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before="140" w:after="120"/>
        <w:jc w:val="left"/>
        <w:rPr/>
      </w:pPr>
      <w:r>
        <w:rPr/>
        <w:t>NARRATÈ</w:t>
      </w:r>
      <w:r>
        <w:rPr>
          <w:vertAlign w:val="superscript"/>
        </w:rPr>
        <w:t>®</w:t>
      </w:r>
      <w:r>
        <w:rPr/>
        <w:t xml:space="preserve"> 2026/27</w:t>
      </w:r>
    </w:p>
    <w:p>
      <w:pPr>
        <w:pStyle w:val="Heading3"/>
        <w:bidi w:val="0"/>
        <w:jc w:val="left"/>
        <w:rPr/>
      </w:pPr>
      <w:r>
        <w:rPr/>
        <w:t xml:space="preserve">LA NUOVA </w:t>
      </w:r>
      <w:r>
        <w:rPr/>
        <w:t>(</w:t>
      </w:r>
      <w:r>
        <w:rPr/>
        <w:t>GRANDE</w:t>
      </w:r>
      <w:r>
        <w:rPr/>
        <w:t>)</w:t>
      </w:r>
      <w:r>
        <w:rPr/>
        <w:t xml:space="preserve"> ONDA DELL’</w:t>
      </w:r>
      <w:r>
        <w:rPr>
          <w:i/>
          <w:iCs/>
        </w:rPr>
        <w:t>ITALIAN TEASTYLE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-45720</wp:posOffset>
            </wp:positionH>
            <wp:positionV relativeFrom="paragraph">
              <wp:posOffset>635</wp:posOffset>
            </wp:positionV>
            <wp:extent cx="1426210" cy="211582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Emphasis"/>
        </w:rPr>
        <w:t>Cinque nuove uscite, un nuovo scrigno dedicato all’Oriente e, da ottobre, nuove esperienze che porteranno il format oltre il libro.</w:t>
      </w:r>
      <w:r>
        <w:rPr/>
        <w:t xml:space="preserve"> Narratè</w:t>
      </w:r>
      <w:r>
        <w:rPr>
          <w:vertAlign w:val="superscript"/>
        </w:rPr>
        <w:t>®</w:t>
      </w:r>
      <w:r>
        <w:rPr/>
        <w:t xml:space="preserve"> prepara un autunno nel quale tè, racconto, arte, design e intelligenza artificiale iniziano a convivere nello stesso progetto.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Le nuove pubblicazioni sono </w:t>
      </w:r>
      <w:r>
        <w:rPr>
          <w:rStyle w:val="StrongEmphasis"/>
        </w:rPr>
        <w:t>Tokyo, Yoga, Ubuntu, Oscar Wilde e L’Idiota di Dostoevskij</w:t>
      </w:r>
      <w:r>
        <w:rPr/>
        <w:t>, disponibili dalla seconda metà di settembre.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Il nuovo catalogo anticipa già la direzione scelta per il 2026/27: dalla tazza in copertina si solleva un’onda di tè ispirata alla </w:t>
      </w:r>
      <w:r>
        <w:rPr>
          <w:rStyle w:val="Emphasis"/>
        </w:rPr>
        <w:t>Grande Onda</w:t>
      </w:r>
      <w:r>
        <w:rPr/>
        <w:t xml:space="preserve"> di Hokusai, con la schiuma composta da tante piccole lettere. Un’immagine che mette insieme Oriente e Occidente, tè e racconto.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Tra le nuove uscite, </w:t>
      </w:r>
      <w:r>
        <w:rPr>
          <w:rStyle w:val="StrongEmphasis"/>
        </w:rPr>
        <w:t>L’essenza di Tokyo in un tè</w:t>
      </w:r>
      <w:r>
        <w:rPr/>
        <w:t xml:space="preserve"> racconta la capitale giapponese attraverso la cura dei luoghi e dei piccoli gesti; </w:t>
      </w:r>
      <w:r>
        <w:rPr>
          <w:rStyle w:val="StrongEmphasis"/>
        </w:rPr>
        <w:t>L’essenza dello Yoga in un tè</w:t>
      </w:r>
      <w:r>
        <w:rPr/>
        <w:t xml:space="preserve"> parte dal sanscrito </w:t>
      </w:r>
      <w:r>
        <w:rPr>
          <w:rStyle w:val="Emphasis"/>
        </w:rPr>
        <w:t>yuj</w:t>
      </w:r>
      <w:r>
        <w:rPr/>
        <w:t xml:space="preserve"> (unire, congiungere) per risalire alla natura più profonda dello yoga. Nella linea WOW arriva invece </w:t>
      </w:r>
      <w:r>
        <w:rPr>
          <w:rStyle w:val="StrongEmphasis"/>
        </w:rPr>
        <w:t>Ubuntu</w:t>
      </w:r>
      <w:r>
        <w:rPr/>
        <w:t xml:space="preserve">, mentre </w:t>
      </w:r>
      <w:r>
        <w:rPr/>
        <w:t xml:space="preserve">la linea </w:t>
      </w:r>
      <w:r>
        <w:rPr/>
        <w:t xml:space="preserve">People </w:t>
      </w:r>
      <w:r>
        <w:rPr/>
        <w:t>propone Un tè con</w:t>
      </w:r>
      <w:r>
        <w:rPr/>
        <w:t xml:space="preserve"> </w:t>
      </w:r>
      <w:r>
        <w:rPr>
          <w:rStyle w:val="StrongEmphasis"/>
        </w:rPr>
        <w:t>Oscar Wilde</w:t>
      </w:r>
      <w:r>
        <w:rPr/>
        <w:t xml:space="preserve"> e Taste sceglie un passaggio de </w:t>
      </w:r>
      <w:r>
        <w:rPr>
          <w:rStyle w:val="StrongEmphasis"/>
        </w:rPr>
        <w:t>L’Idiota</w:t>
      </w:r>
      <w:r>
        <w:rPr/>
        <w:t xml:space="preserve"> nel quale cinque minuti - </w:t>
      </w:r>
      <w:r>
        <w:rPr/>
        <w:t>gli stessi di un qualsiasi Narratè</w:t>
      </w:r>
      <w:r>
        <w:rPr>
          <w:vertAlign w:val="superscript"/>
        </w:rPr>
        <w:t>® -</w:t>
      </w:r>
      <w:r>
        <w:rPr/>
        <w:t xml:space="preserve"> </w:t>
      </w:r>
      <w:r>
        <w:rPr/>
        <w:t xml:space="preserve">diventano, davanti alla morte, una quantità quasi infinita di vita. 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Anche il gusto fa parte della narrazione. Per </w:t>
      </w:r>
      <w:r>
        <w:rPr/>
        <w:t>noi</w:t>
      </w:r>
      <w:r>
        <w:rPr/>
        <w:t xml:space="preserve"> </w:t>
      </w:r>
      <w:r>
        <w:rPr>
          <w:rStyle w:val="StrongEmphasis"/>
        </w:rPr>
        <w:t xml:space="preserve">il blend è </w:t>
      </w:r>
      <w:r>
        <w:rPr>
          <w:rStyle w:val="StrongEmphasis"/>
        </w:rPr>
        <w:t>il</w:t>
      </w:r>
      <w:r>
        <w:rPr>
          <w:rStyle w:val="StrongEmphasis"/>
        </w:rPr>
        <w:t xml:space="preserve"> racconto </w:t>
      </w:r>
      <w:r>
        <w:rPr>
          <w:rStyle w:val="StrongEmphasis"/>
        </w:rPr>
        <w:t xml:space="preserve">che prosegue </w:t>
      </w:r>
      <w:r>
        <w:rPr>
          <w:rStyle w:val="StrongEmphasis"/>
        </w:rPr>
        <w:t>attraverso il sapore</w:t>
      </w:r>
      <w:r>
        <w:rPr/>
        <w:t>.</w:t>
      </w:r>
    </w:p>
    <w:p>
      <w:pPr>
        <w:pStyle w:val="Normal"/>
        <w:bidi w:val="0"/>
        <w:jc w:val="left"/>
        <w:rPr/>
      </w:pPr>
      <w:r>
        <w:rPr/>
        <w:t>I</w:t>
      </w:r>
      <w:r>
        <w:rPr/>
        <w:t xml:space="preserve">l blend </w:t>
      </w:r>
      <w:r>
        <w:rPr>
          <w:b/>
          <w:bCs/>
        </w:rPr>
        <w:t>Yoga</w:t>
      </w:r>
      <w:r>
        <w:rPr/>
        <w:t xml:space="preserve"> </w:t>
      </w:r>
      <w:r>
        <w:rPr/>
        <w:t>utilizza u</w:t>
      </w:r>
      <w:r>
        <w:rPr/>
        <w:t xml:space="preserve">na sola pianta, la </w:t>
      </w:r>
      <w:r>
        <w:rPr>
          <w:i/>
          <w:iCs/>
        </w:rPr>
        <w:t>Camellia sinensis</w:t>
      </w:r>
      <w:r>
        <w:rPr/>
        <w:t xml:space="preserve">, </w:t>
      </w:r>
      <w:r>
        <w:rPr/>
        <w:t xml:space="preserve">proposta </w:t>
      </w:r>
      <w:r>
        <w:rPr/>
        <w:t xml:space="preserve">in quattro </w:t>
      </w:r>
      <w:r>
        <w:rPr/>
        <w:t>diverse tipologie di tè</w:t>
      </w:r>
      <w:r>
        <w:rPr/>
        <w:t xml:space="preserve"> - bianco, verde, oolong e nero - per poi </w:t>
      </w:r>
      <w:r>
        <w:rPr/>
        <w:t>ricomporsi</w:t>
      </w:r>
      <w:r>
        <w:rPr/>
        <w:t xml:space="preserve"> nello stesso infuso, </w:t>
      </w:r>
      <w:r>
        <w:rPr/>
        <w:t xml:space="preserve">trasmettendo nel sapore </w:t>
      </w:r>
      <w:r>
        <w:rPr/>
        <w:t xml:space="preserve">il gesto stesso dello yoga: </w:t>
      </w:r>
      <w:r>
        <w:rPr/>
        <w:t>ri-unire</w:t>
      </w:r>
      <w:r>
        <w:rPr/>
        <w:t xml:space="preserve"> ciò che appare separato.</w:t>
      </w:r>
      <w:r>
        <w:rPr>
          <w:color w:val="FF0000"/>
        </w:rPr>
        <w:t xml:space="preserve"> </w:t>
      </w:r>
      <w:r>
        <w:rPr>
          <w:rStyle w:val="StrongEmphasis"/>
        </w:rPr>
        <w:t>Tokyo</w:t>
      </w:r>
      <w:r>
        <w:rPr/>
        <w:t xml:space="preserve"> </w:t>
      </w:r>
      <w:r>
        <w:rPr/>
        <w:t>si esprime</w:t>
      </w:r>
      <w:r>
        <w:rPr/>
        <w:t xml:space="preserve"> </w:t>
      </w:r>
      <w:r>
        <w:rPr/>
        <w:t>attraverso</w:t>
      </w:r>
      <w:r>
        <w:rPr/>
        <w:t xml:space="preserve"> </w:t>
      </w:r>
      <w:r>
        <w:rPr/>
        <w:t xml:space="preserve">il </w:t>
      </w:r>
      <w:r>
        <w:rPr>
          <w:rStyle w:val="Emphasis"/>
        </w:rPr>
        <w:t>Kukicha</w:t>
      </w:r>
      <w:r>
        <w:rPr/>
        <w:t xml:space="preserve"> (tè giapponese ottenuto soprattutto da rametti e steli), riso tostato, petali di rosa e una nota di ciliegia ispirata al famoso </w:t>
      </w:r>
      <w:r>
        <w:rPr>
          <w:rStyle w:val="Emphasis"/>
        </w:rPr>
        <w:t>hanami</w:t>
      </w:r>
      <w:r>
        <w:rPr/>
        <w:t xml:space="preserve"> (la tradizione giapponese di ammirare la fioritura, soprattutto dei ciliegi </w:t>
      </w:r>
      <w:r>
        <w:rPr>
          <w:rStyle w:val="Emphasis"/>
        </w:rPr>
        <w:t>sakura</w:t>
      </w:r>
      <w:r>
        <w:rPr/>
        <w:t xml:space="preserve">). </w:t>
      </w:r>
      <w:r>
        <w:rPr>
          <w:rStyle w:val="StrongEmphasis"/>
        </w:rPr>
        <w:t>Ubuntu</w:t>
      </w:r>
      <w:r>
        <w:rPr/>
        <w:t xml:space="preserve"> ci porta nell’Africa australe con Rooibos, Honeybush, arancia, ibisco e cannella. Per </w:t>
      </w:r>
      <w:r>
        <w:rPr>
          <w:rStyle w:val="StrongEmphasis"/>
        </w:rPr>
        <w:t>L’Idiota</w:t>
      </w:r>
      <w:r>
        <w:rPr/>
        <w:t xml:space="preserve"> entra in scena anche un </w:t>
      </w:r>
      <w:r>
        <w:rPr/>
        <w:t xml:space="preserve">pregiato </w:t>
      </w:r>
      <w:r>
        <w:rPr/>
        <w:t xml:space="preserve">tè </w:t>
      </w:r>
      <w:r>
        <w:rPr/>
        <w:t xml:space="preserve">nero </w:t>
      </w:r>
      <w:r>
        <w:rPr/>
        <w:t>affumicato</w:t>
      </w:r>
      <w:r>
        <w:rPr>
          <w:rFonts w:ascii="CarlMarx-Regular" w:hAnsi="CarlMarx-Regular"/>
          <w:outline w:val="false"/>
          <w:color w:val="122359"/>
          <w:spacing w:val="16"/>
          <w:lang w:val="en-US"/>
        </w:rPr>
        <w:t xml:space="preserve"> </w:t>
      </w:r>
      <w:r>
        <w:rPr>
          <w:lang w:val="en-US"/>
        </w:rPr>
        <w:t>Lapsang</w:t>
      </w:r>
      <w:r>
        <w:rPr/>
        <w:t xml:space="preserve">, capace di evocare l’atmosfera della Russia ottocentesca. </w:t>
      </w:r>
      <w:r>
        <w:rPr>
          <w:rStyle w:val="StrongEmphasis"/>
        </w:rPr>
        <w:t>Oscar Wilde</w:t>
      </w:r>
      <w:r>
        <w:rPr/>
        <w:t xml:space="preserve"> guarda invece all’eleganza vittoriana e a un edonismo raffinato, con un blend ricco e profumato.</w:t>
      </w:r>
    </w:p>
    <w:p>
      <w:pPr>
        <w:pStyle w:val="Heading3"/>
        <w:bidi w:val="0"/>
        <w:jc w:val="left"/>
        <w:rPr/>
      </w:pPr>
      <w:r>
        <w:rPr/>
        <w:t>ALLA MILANO TEA WEEK, IL TÈ GUARDA AVANTI</w:t>
      </w:r>
    </w:p>
    <w:p>
      <w:pPr>
        <w:pStyle w:val="TextBody"/>
        <w:bidi w:val="0"/>
        <w:jc w:val="left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-143510</wp:posOffset>
            </wp:positionH>
            <wp:positionV relativeFrom="paragraph">
              <wp:posOffset>46355</wp:posOffset>
            </wp:positionV>
            <wp:extent cx="1522095" cy="145224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Dal </w:t>
      </w:r>
      <w:r>
        <w:rPr>
          <w:rStyle w:val="StrongEmphasis"/>
        </w:rPr>
        <w:t>19 al 27 settembre Narratè</w:t>
      </w:r>
      <w:r>
        <w:rPr>
          <w:rStyle w:val="StrongEmphasis"/>
          <w:vertAlign w:val="superscript"/>
        </w:rPr>
        <w:t>®</w:t>
      </w:r>
      <w:r>
        <w:rPr>
          <w:rStyle w:val="StrongEmphasis"/>
          <w:position w:val="0"/>
          <w:sz w:val="24"/>
          <w:vertAlign w:val="baseline"/>
        </w:rPr>
        <w:t>,</w:t>
      </w:r>
      <w:r>
        <w:rPr>
          <w:rStyle w:val="StrongEmphasis"/>
        </w:rPr>
        <w:t xml:space="preserve"> </w:t>
      </w:r>
      <w:r>
        <w:rPr>
          <w:rStyle w:val="StrongEmphasis"/>
        </w:rPr>
        <w:t xml:space="preserve">assieme all’Associazione LIBERTÈ – Cultura liquida in movimento, </w:t>
      </w:r>
      <w:r>
        <w:rPr>
          <w:rStyle w:val="StrongEmphasis"/>
        </w:rPr>
        <w:t xml:space="preserve">sarà </w:t>
      </w:r>
      <w:r>
        <w:rPr>
          <w:rStyle w:val="StrongEmphasis"/>
        </w:rPr>
        <w:t>parte</w:t>
      </w:r>
      <w:r>
        <w:rPr>
          <w:rStyle w:val="StrongEmphasis"/>
        </w:rPr>
        <w:t xml:space="preserve"> </w:t>
      </w:r>
      <w:r>
        <w:rPr>
          <w:rStyle w:val="StrongEmphasis"/>
        </w:rPr>
        <w:t>attiva de</w:t>
      </w:r>
      <w:r>
        <w:rPr>
          <w:rStyle w:val="StrongEmphasis"/>
        </w:rPr>
        <w:t xml:space="preserve">lla prima Milano Tea Week </w:t>
      </w:r>
      <w:r>
        <w:rPr>
          <w:rStyle w:val="StrongEmphasis"/>
        </w:rPr>
        <w:t>(</w:t>
      </w:r>
      <w:hyperlink r:id="rId4">
        <w:r>
          <w:rPr>
            <w:rStyle w:val="InternetLink"/>
            <w:b/>
            <w:b/>
            <w:bCs/>
          </w:rPr>
          <w:t>milanoteaweek.com</w:t>
        </w:r>
      </w:hyperlink>
      <w:r>
        <w:rPr>
          <w:rStyle w:val="StrongEmphasis"/>
        </w:rPr>
        <w:t>) proponendo la propria</w:t>
      </w:r>
      <w:r>
        <w:rPr>
          <w:rStyle w:val="StrongEmphasis"/>
        </w:rPr>
        <w:t xml:space="preserve"> cerimonia del tè made in Italy</w:t>
      </w:r>
      <w:r>
        <w:rPr/>
        <w:t xml:space="preserve">. </w:t>
      </w:r>
    </w:p>
    <w:p>
      <w:pPr>
        <w:pStyle w:val="TextBody"/>
        <w:bidi w:val="0"/>
        <w:jc w:val="left"/>
        <w:rPr/>
      </w:pPr>
      <w:r>
        <w:rPr/>
        <w:t>U</w:t>
      </w:r>
      <w:r>
        <w:rPr/>
        <w:t xml:space="preserve">n modo contemporaneo e italiano di vivere il tè e la lettura, attraverso una nuova ritualità fatta di racconti, sapori, cultura, creatività e convivialità </w:t>
      </w:r>
      <w:r>
        <w:rPr/>
        <w:t>che potremmo definire il nuovo “</w:t>
      </w:r>
      <w:r>
        <w:rPr>
          <w:b/>
          <w:bCs/>
          <w:i/>
          <w:iCs/>
        </w:rPr>
        <w:t>Italian Teastyle</w:t>
      </w:r>
      <w:r>
        <w:rPr/>
        <w:t>”.</w:t>
      </w:r>
    </w:p>
    <w:p>
      <w:pPr>
        <w:pStyle w:val="TextBody"/>
        <w:bidi w:val="0"/>
        <w:jc w:val="left"/>
        <w:rPr/>
      </w:pPr>
      <w:r>
        <w:rPr/>
        <w:t xml:space="preserve">La Tea Week si aprirà con </w:t>
      </w:r>
      <w:r>
        <w:rPr>
          <w:rStyle w:val="StrongEmphasis"/>
        </w:rPr>
        <w:t>Riflessi di tè</w:t>
      </w:r>
      <w:r>
        <w:rPr/>
        <w:t xml:space="preserve">, mostra di </w:t>
      </w:r>
      <w:r>
        <w:rPr>
          <w:rStyle w:val="StrongEmphasis"/>
        </w:rPr>
        <w:t>Patrizia Cantù</w:t>
      </w:r>
      <w:r>
        <w:rPr/>
        <w:t>: opere ottenute utilizzando il tè e alcuni ingredienti naturali dei blend Narratè</w:t>
      </w:r>
      <w:r>
        <w:rPr>
          <w:vertAlign w:val="superscript"/>
        </w:rPr>
        <w:t>®</w:t>
      </w:r>
      <w:r>
        <w:rPr/>
        <w:t xml:space="preserve"> come colori e materia pittorica </w:t>
      </w:r>
      <w:r>
        <w:rPr/>
        <w:t>una forma di recupero delle miscele non più vendibili</w:t>
      </w:r>
      <w:r>
        <w:rPr/>
        <w:t xml:space="preserve">. La mostra inaugurerà il nuovo </w:t>
      </w:r>
      <w:r>
        <w:rPr>
          <w:rStyle w:val="StrongEmphasis"/>
        </w:rPr>
        <w:t>CreativiTea Wall</w:t>
      </w:r>
      <w:r>
        <w:rPr/>
        <w:t xml:space="preserve"> della NarratèROOM e le opere saranno </w:t>
      </w:r>
      <w:r>
        <w:rPr/>
        <w:t xml:space="preserve">visibili e </w:t>
      </w:r>
      <w:r>
        <w:rPr/>
        <w:t xml:space="preserve">acquistabili </w:t>
      </w:r>
      <w:r>
        <w:rPr/>
        <w:t>per tutta la durata della Week da sabato 19 a domenica 27 (orari del negozio)</w:t>
      </w:r>
      <w:r>
        <w:rPr/>
        <w:t>.</w:t>
      </w:r>
    </w:p>
    <w:p>
      <w:pPr>
        <w:pStyle w:val="TextBody"/>
        <w:bidi w:val="0"/>
        <w:jc w:val="left"/>
        <w:rPr/>
      </w:pPr>
      <w:r>
        <w:rPr/>
        <w:t xml:space="preserve">Dentro una manifestazione dedicata a </w:t>
      </w:r>
      <w:r>
        <w:rPr>
          <w:i/>
          <w:iCs/>
        </w:rPr>
        <w:t>“</w:t>
      </w:r>
      <w:r>
        <w:rPr>
          <w:i/>
          <w:iCs/>
        </w:rPr>
        <w:t>Il</w:t>
      </w:r>
      <w:r>
        <w:rPr>
          <w:i/>
          <w:iCs/>
        </w:rPr>
        <w:t xml:space="preserve"> tè attraverso il tempo”</w:t>
      </w:r>
      <w:r>
        <w:rPr/>
        <w:t>, Narratè</w:t>
      </w:r>
      <w:r>
        <w:rPr>
          <w:vertAlign w:val="superscript"/>
        </w:rPr>
        <w:t>®</w:t>
      </w:r>
      <w:r>
        <w:rPr/>
        <w:t xml:space="preserve"> sceglie di occuparsi del futuro. Verrà presentato </w:t>
      </w:r>
      <w:r>
        <w:rPr>
          <w:rStyle w:val="StrongEmphasis"/>
        </w:rPr>
        <w:t>OrienTè</w:t>
      </w:r>
      <w:r>
        <w:rPr/>
        <w:t xml:space="preserve">, il nuovo scrigno che riunisce </w:t>
      </w:r>
      <w:r>
        <w:rPr>
          <w:rStyle w:val="Emphasis"/>
          <w:b/>
          <w:bCs/>
        </w:rPr>
        <w:t>Tokyo</w:t>
      </w:r>
      <w:r>
        <w:rPr>
          <w:rStyle w:val="Emphasis"/>
        </w:rPr>
        <w:t xml:space="preserve">, </w:t>
      </w:r>
      <w:r>
        <w:rPr>
          <w:rStyle w:val="Emphasis"/>
          <w:b/>
          <w:bCs/>
        </w:rPr>
        <w:t>Yoga</w:t>
      </w:r>
      <w:r>
        <w:rPr>
          <w:rStyle w:val="Emphasis"/>
        </w:rPr>
        <w:t xml:space="preserve">, </w:t>
      </w:r>
      <w:r>
        <w:rPr>
          <w:rStyle w:val="Emphasis"/>
          <w:b/>
          <w:bCs/>
        </w:rPr>
        <w:t>Buddismo</w:t>
      </w:r>
      <w:r>
        <w:rPr/>
        <w:t xml:space="preserve"> e </w:t>
      </w:r>
      <w:r>
        <w:rPr>
          <w:rStyle w:val="StrongEmphasis"/>
          <w:i/>
          <w:iCs/>
        </w:rPr>
        <w:t>Yutori</w:t>
      </w:r>
      <w:r>
        <w:rPr/>
        <w:t>, parola giapponese legata al bisogno di lasciare nella vita più spazio, tempo e respiro.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Q</w:t>
      </w:r>
      <w:r>
        <w:rPr/>
        <w:t xml:space="preserve">uattro </w:t>
      </w:r>
      <w:r>
        <w:rPr>
          <w:rStyle w:val="StrongEmphasis"/>
        </w:rPr>
        <w:t>Degusta</w:t>
      </w:r>
      <w:r>
        <w:rPr>
          <w:rStyle w:val="StrongEmphasis"/>
        </w:rPr>
        <w:t>l</w:t>
      </w:r>
      <w:r>
        <w:rPr>
          <w:rStyle w:val="StrongEmphasis"/>
        </w:rPr>
        <w:t>etture</w:t>
      </w:r>
      <w:r>
        <w:rPr/>
        <w:t xml:space="preserve"> </w:t>
      </w:r>
      <w:r>
        <w:rPr/>
        <w:t xml:space="preserve">dedicate ai  titoli dello scrigno </w:t>
      </w:r>
      <w:r>
        <w:rPr/>
        <w:t xml:space="preserve">faranno vivere </w:t>
      </w:r>
      <w:r>
        <w:rPr/>
        <w:t>l’essenza</w:t>
      </w:r>
      <w:r>
        <w:rPr/>
        <w:t xml:space="preserve"> del format: racconto e infusione cominciano insieme, durano cinque minuti e si incontrano infine nel gusto </w:t>
      </w:r>
      <w:r>
        <w:rPr/>
        <w:t>sia del blend che di una piacevole chiacchierata informale sul titolo appena letto</w:t>
      </w:r>
      <w:r>
        <w:rPr/>
        <w:t>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Accanto a queste, gli </w:t>
      </w:r>
      <w:r>
        <w:rPr>
          <w:rStyle w:val="StrongEmphasis"/>
        </w:rPr>
        <w:t>AperiTEAvini</w:t>
      </w:r>
      <w:r>
        <w:rPr/>
        <w:t xml:space="preserve"> sperimenteranno l’incontro tra infusioni dei blend Narratè</w:t>
      </w:r>
      <w:r>
        <w:rPr>
          <w:vertAlign w:val="superscript"/>
        </w:rPr>
        <w:t>®</w:t>
      </w:r>
      <w:r>
        <w:rPr/>
        <w:t xml:space="preserve"> e vini italiani, portando il tè dentro uno dei rituali più riconoscibili della convivialità italiana.</w:t>
      </w:r>
    </w:p>
    <w:p>
      <w:pPr>
        <w:pStyle w:val="TextBody"/>
        <w:bidi w:val="0"/>
        <w:jc w:val="left"/>
        <w:rPr/>
      </w:pPr>
      <w:r>
        <w:rPr>
          <w:rStyle w:val="StrongEmphasis"/>
        </w:rPr>
        <w:t>Posti limitati. Prenotazioni qui:</w:t>
      </w:r>
      <w:r>
        <w:rPr/>
        <w:br/>
      </w:r>
      <w:hyperlink r:id="rId5" w:tgtFrame="_new">
        <w:r>
          <w:rPr>
            <w:rStyle w:val="InternetLink"/>
          </w:rPr>
          <w:t>https://www.tickettailor.com/events/libertculturaliquidainmovimento</w:t>
        </w:r>
      </w:hyperlink>
    </w:p>
    <w:p>
      <w:pPr>
        <w:pStyle w:val="Heading3"/>
        <w:bidi w:val="0"/>
        <w:jc w:val="left"/>
        <w:rPr/>
      </w:pPr>
      <w:r>
        <w:rPr/>
        <w:t>DA OTTOBRE, ARRIVA DAVVERO IL FUTURO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0</wp:posOffset>
            </wp:positionH>
            <wp:positionV relativeFrom="paragraph">
              <wp:posOffset>-16510</wp:posOffset>
            </wp:positionV>
            <wp:extent cx="3875405" cy="708025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Grazie al progetto </w:t>
      </w:r>
      <w:r>
        <w:rPr>
          <w:rStyle w:val="StrongEmphasis"/>
        </w:rPr>
        <w:t>MI15 del Comune di Milano</w:t>
      </w:r>
      <w:r>
        <w:rPr/>
        <w:t>, la NarratèROOM verrà rinnovata e consentirà di fermarsi, leggere e degustare.</w:t>
      </w:r>
    </w:p>
    <w:p>
      <w:pPr>
        <w:pStyle w:val="TextBody"/>
        <w:bidi w:val="0"/>
        <w:jc w:val="left"/>
        <w:rPr/>
      </w:pPr>
      <w:r>
        <w:rPr/>
        <w:t xml:space="preserve">Debutterà inoltre </w:t>
      </w:r>
      <w:r>
        <w:rPr>
          <w:rStyle w:val="StrongEmphasis"/>
        </w:rPr>
        <w:t>Tèia</w:t>
      </w:r>
      <w:r>
        <w:rPr/>
        <w:t xml:space="preserve">, una piattaforma narrativa </w:t>
      </w:r>
      <w:r>
        <w:rPr/>
        <w:t xml:space="preserve">(ispirata a </w:t>
      </w:r>
      <w:r>
        <w:rPr>
          <w:rStyle w:val="StrongEmphasis"/>
          <w:b w:val="false"/>
          <w:bCs w:val="false"/>
          <w:i/>
          <w:iCs/>
        </w:rPr>
        <w:t>Theía</w:t>
      </w:r>
      <w:r>
        <w:rPr/>
        <w:t>, la figura della mitologia greca associata alla luce, alla visione e allo splendore, evocando conoscenza, intuizione e contemplazione</w:t>
      </w:r>
      <w:r>
        <w:rPr/>
        <w:t xml:space="preserve">) </w:t>
      </w:r>
      <w:r>
        <w:rPr>
          <w:b/>
          <w:bCs/>
        </w:rPr>
        <w:t>basata sull’intelligenza artificiale</w:t>
      </w:r>
      <w:r>
        <w:rPr/>
        <w:t xml:space="preserve"> che permette</w:t>
      </w:r>
      <w:r>
        <w:rPr/>
        <w:t>rà</w:t>
      </w:r>
      <w:r>
        <w:rPr/>
        <w:t xml:space="preserve"> di vivere una Degusta</w:t>
      </w:r>
      <w:r>
        <w:rPr/>
        <w:t>l</w:t>
      </w:r>
      <w:r>
        <w:rPr/>
        <w:t xml:space="preserve">ettura individuale e personalizzata. </w:t>
      </w:r>
      <w:r>
        <w:rPr/>
        <w:t>L’occasione di farsi un vero e proprio</w:t>
      </w:r>
      <w:r>
        <w:rPr/>
        <w:t xml:space="preserve"> </w:t>
      </w:r>
      <w:r>
        <w:rPr>
          <w:rStyle w:val="StrongEmphasis"/>
        </w:rPr>
        <w:t>“selfie letterario”</w:t>
      </w:r>
      <w:r>
        <w:rPr/>
        <w:t xml:space="preserve">: un </w:t>
      </w:r>
      <w:r>
        <w:rPr/>
        <w:t>instant story, generata</w:t>
      </w:r>
      <w:r>
        <w:rPr/>
        <w:t xml:space="preserve"> </w:t>
      </w:r>
      <w:r>
        <w:rPr/>
        <w:t xml:space="preserve">al momento, </w:t>
      </w:r>
      <w:r>
        <w:rPr/>
        <w:t xml:space="preserve">per </w:t>
      </w:r>
      <w:r>
        <w:rPr/>
        <w:t>ogni singolo</w:t>
      </w:r>
      <w:r>
        <w:rPr/>
        <w:t xml:space="preserve"> </w:t>
      </w:r>
      <w:r>
        <w:rPr/>
        <w:t>avventore</w:t>
      </w:r>
      <w:r>
        <w:rPr/>
        <w:t xml:space="preserve"> </w:t>
      </w:r>
      <w:r>
        <w:rPr/>
        <w:t xml:space="preserve">da leggere o ascoltare </w:t>
      </w:r>
      <w:r>
        <w:rPr/>
        <w:t>mentre il tè è in infusione.</w:t>
      </w:r>
    </w:p>
    <w:p>
      <w:pPr>
        <w:pStyle w:val="TextBody"/>
        <w:bidi w:val="0"/>
        <w:jc w:val="left"/>
        <w:rPr/>
      </w:pPr>
      <w:r>
        <w:rPr/>
        <w:t xml:space="preserve">La </w:t>
      </w:r>
      <w:r>
        <w:rPr>
          <w:rStyle w:val="StrongEmphasis"/>
        </w:rPr>
        <w:t>NarraTeaBike</w:t>
      </w:r>
      <w:r>
        <w:rPr/>
        <w:t xml:space="preserve"> – </w:t>
      </w:r>
      <w:r>
        <w:rPr/>
        <w:t>una cargo bike progettata e realizzata totalmente in Italia con il supporto del bando MI15 del comune di Milano, porterà</w:t>
      </w:r>
      <w:r>
        <w:rPr/>
        <w:t xml:space="preserve"> l’esperienza Narratè</w:t>
      </w:r>
      <w:r>
        <w:rPr>
          <w:vertAlign w:val="superscript"/>
        </w:rPr>
        <w:t>®</w:t>
      </w:r>
      <w:r>
        <w:rPr/>
        <w:t xml:space="preserve"> fuori dal </w:t>
      </w:r>
      <w:r>
        <w:rPr/>
        <w:t>negozio</w:t>
      </w:r>
      <w:r>
        <w:rPr/>
        <w:t xml:space="preserve"> milanese, in eventi e manifestazioni. </w:t>
      </w:r>
      <w:r>
        <w:rPr/>
        <w:t>Contribuendo a diffondere l’</w:t>
      </w:r>
      <w:r>
        <w:rPr>
          <w:b/>
          <w:bCs/>
        </w:rPr>
        <w:t>Italian Teastyle</w:t>
      </w:r>
      <w:r>
        <w:rPr/>
        <w:t xml:space="preserve"> con lo </w:t>
      </w:r>
      <w:r>
        <w:rPr>
          <w:i/>
          <w:iCs/>
        </w:rPr>
        <w:t>street beverage</w:t>
      </w:r>
      <w:r>
        <w:rPr/>
        <w:t>.</w:t>
      </w:r>
    </w:p>
    <w:p>
      <w:pPr>
        <w:pStyle w:val="TextBody"/>
        <w:bidi w:val="0"/>
        <w:jc w:val="left"/>
        <w:rPr/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-3810</wp:posOffset>
            </wp:positionH>
            <wp:positionV relativeFrom="paragraph">
              <wp:posOffset>-15875</wp:posOffset>
            </wp:positionV>
            <wp:extent cx="617855" cy="782320"/>
            <wp:effectExtent l="0" t="0" r="0" b="0"/>
            <wp:wrapSquare wrapText="largest"/>
            <wp:docPr id="4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Non ultimo il supporto </w:t>
      </w:r>
      <w:r>
        <w:rPr/>
        <w:t>d</w:t>
      </w:r>
      <w:r>
        <w:rPr/>
        <w:t>e</w:t>
      </w:r>
      <w:r>
        <w:rPr/>
        <w:t>l</w:t>
      </w:r>
      <w:r>
        <w:rPr/>
        <w:t xml:space="preserve">l’associazione culturale </w:t>
      </w:r>
      <w:r>
        <w:rPr>
          <w:rStyle w:val="StrongEmphasis"/>
          <w:i/>
          <w:iCs/>
        </w:rPr>
        <w:t>Libertè</w:t>
      </w:r>
      <w:r>
        <w:rPr>
          <w:i/>
          <w:iCs/>
        </w:rPr>
        <w:t xml:space="preserve"> – </w:t>
      </w:r>
      <w:r>
        <w:rPr>
          <w:i/>
          <w:iCs/>
        </w:rPr>
        <w:t>Cultura liquida in movimento</w:t>
      </w:r>
      <w:r>
        <w:rPr/>
        <w:t xml:space="preserve"> (</w:t>
      </w:r>
      <w:hyperlink r:id="rId8">
        <w:r>
          <w:rPr>
            <w:rStyle w:val="InternetLink"/>
          </w:rPr>
          <w:t>info@assoliberte.it</w:t>
        </w:r>
      </w:hyperlink>
      <w:r>
        <w:rPr/>
        <w:t xml:space="preserve">) </w:t>
      </w:r>
      <w:r>
        <w:rPr/>
        <w:t xml:space="preserve">che si occuperà di animare la NarratèROOM </w:t>
      </w:r>
      <w:r>
        <w:rPr/>
        <w:t xml:space="preserve">attraverso le </w:t>
      </w:r>
      <w:r>
        <w:rPr>
          <w:i/>
          <w:iCs/>
        </w:rPr>
        <w:t>Degustaletture</w:t>
      </w:r>
      <w:r>
        <w:rPr/>
        <w:t xml:space="preserve"> e la gestione diretta della </w:t>
      </w:r>
      <w:r>
        <w:rPr>
          <w:i/>
          <w:iCs/>
        </w:rPr>
        <w:t>CreativiTea Wall</w:t>
      </w:r>
      <w:r>
        <w:rPr/>
        <w:t xml:space="preserve"> con</w:t>
      </w:r>
      <w:r>
        <w:rPr/>
        <w:t xml:space="preserve"> </w:t>
      </w:r>
      <w:r>
        <w:rPr/>
        <w:t xml:space="preserve">mostre, incontri e </w:t>
      </w:r>
      <w:r>
        <w:rPr/>
        <w:t>specifiche</w:t>
      </w:r>
      <w:r>
        <w:rPr/>
        <w:t xml:space="preserve"> </w:t>
      </w:r>
      <w:r>
        <w:rPr/>
        <w:t>iniziative</w:t>
      </w:r>
      <w:r>
        <w:rPr/>
        <w:t xml:space="preserve"> culturali.</w:t>
      </w:r>
    </w:p>
    <w:p>
      <w:pPr>
        <w:pStyle w:val="TextBody"/>
        <w:bidi w:val="0"/>
        <w:jc w:val="left"/>
        <w:rPr>
          <w:highlight w:val="none"/>
          <w:shd w:fill="auto" w:val="clear"/>
        </w:rPr>
      </w:pPr>
      <w:r>
        <w:rPr>
          <w:shd w:fill="auto" w:val="clear"/>
        </w:rPr>
        <w:t>_</w:t>
      </w:r>
      <w:r>
        <w:rPr>
          <w:shd w:fill="auto" w:val="clear"/>
        </w:rPr>
        <w:t>_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shd w:fill="FFFF00" w:val="clear"/>
        </w:rPr>
        <w:t xml:space="preserve">N.B. </w:t>
      </w:r>
      <w:r>
        <w:rPr>
          <w:shd w:fill="FFFF00" w:val="clear"/>
        </w:rPr>
        <w:t xml:space="preserve">Le prime sessioni </w:t>
      </w:r>
      <w:r>
        <w:rPr>
          <w:shd w:fill="FFFF00" w:val="clear"/>
        </w:rPr>
        <w:t>di</w:t>
      </w:r>
      <w:r>
        <w:rPr>
          <w:shd w:fill="FFFF00" w:val="clear"/>
        </w:rPr>
        <w:t xml:space="preserve"> utilizzo di </w:t>
      </w:r>
      <w:r>
        <w:rPr>
          <w:i/>
          <w:iCs/>
          <w:shd w:fill="FFFF00" w:val="clear"/>
        </w:rPr>
        <w:t>Tèia</w:t>
      </w:r>
      <w:r>
        <w:rPr>
          <w:shd w:fill="FFFF00" w:val="clear"/>
        </w:rPr>
        <w:t xml:space="preserve">, saranno </w:t>
      </w:r>
      <w:r>
        <w:rPr>
          <w:shd w:fill="FFFF00" w:val="clear"/>
        </w:rPr>
        <w:t xml:space="preserve">dedicate a giornalisti e operatori dell’informazione </w:t>
      </w:r>
      <w:r>
        <w:rPr>
          <w:shd w:fill="FFFF00" w:val="clear"/>
        </w:rPr>
        <w:t xml:space="preserve">e </w:t>
      </w:r>
      <w:r>
        <w:rPr>
          <w:shd w:fill="FFFF00" w:val="clear"/>
        </w:rPr>
        <w:t xml:space="preserve">sono previste </w:t>
      </w:r>
      <w:r>
        <w:rPr>
          <w:shd w:fill="FFFF00" w:val="clear"/>
        </w:rPr>
        <w:t>a partire da</w:t>
      </w:r>
      <w:r>
        <w:rPr>
          <w:rStyle w:val="StrongEmphasis"/>
          <w:shd w:fill="FFFF00" w:val="clear"/>
        </w:rPr>
        <w:t xml:space="preserve"> novembre</w:t>
      </w:r>
      <w:r>
        <w:rPr>
          <w:shd w:fill="FFFF00" w:val="clear"/>
        </w:rPr>
        <w:t xml:space="preserve"> </w:t>
      </w:r>
      <w:r>
        <w:rPr>
          <w:shd w:fill="FFFF00" w:val="clear"/>
        </w:rPr>
        <w:t>presso la</w:t>
      </w:r>
      <w:r>
        <w:rPr>
          <w:shd w:fill="FFFF00" w:val="clear"/>
        </w:rPr>
        <w:t xml:space="preserve"> NarratèROOM. </w:t>
      </w:r>
      <w:r>
        <w:rPr>
          <w:rStyle w:val="StrongEmphasis"/>
          <w:shd w:fill="FFFF00" w:val="clear"/>
        </w:rPr>
        <w:t xml:space="preserve">Chi desidera provare </w:t>
      </w:r>
      <w:r>
        <w:rPr>
          <w:rStyle w:val="StrongEmphasis"/>
          <w:i/>
          <w:iCs/>
          <w:shd w:fill="FFFF00" w:val="clear"/>
        </w:rPr>
        <w:t>Tèia</w:t>
      </w:r>
      <w:r>
        <w:rPr>
          <w:rStyle w:val="StrongEmphasis"/>
          <w:shd w:fill="FFFF00" w:val="clear"/>
        </w:rPr>
        <w:t xml:space="preserve"> può già segnalare il proprio interesse</w:t>
      </w:r>
      <w:r>
        <w:rPr>
          <w:shd w:fill="FFFF00" w:val="clear"/>
        </w:rPr>
        <w:t xml:space="preserve"> e verrà ricontattato non appena saranno definite le date.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MinionPro-Regular">
    <w:charset w:val="01"/>
    <w:family w:val="roman"/>
    <w:pitch w:val="variable"/>
  </w:font>
  <w:font w:name="CarlMarx-Regula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it-IT" w:eastAsia="zh-CN" w:bidi="hi-IN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Songti SC" w:cs="Arial Unicode MS"/>
      <w:b/>
      <w:bCs/>
      <w:sz w:val="36"/>
      <w:szCs w:val="36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Songti SC" w:cs="Arial Unicode MS"/>
      <w:b/>
      <w:bCs/>
      <w:sz w:val="28"/>
      <w:szCs w:val="28"/>
    </w:rPr>
  </w:style>
  <w:style w:type="character" w:styleId="StrongEmphasis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ternetLink">
    <w:name w:val="Hyperlink"/>
    <w:rPr>
      <w:color w:val="000080"/>
      <w:u w:val="single"/>
    </w:rPr>
  </w:style>
  <w:style w:type="character" w:styleId="VisitedInternetLink">
    <w:name w:val="FollowedHyperlink"/>
    <w:rPr>
      <w:color w:val="800000"/>
      <w:u w:val="single"/>
    </w:rPr>
  </w:style>
  <w:style w:type="character" w:styleId="FootnoteCharacters">
    <w:name w:val="Foot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Nessunostileparagrafo">
    <w:name w:val="[Nessuno stile paragrafo]"/>
    <w:qFormat/>
    <w:pPr>
      <w:widowControl/>
      <w:suppressAutoHyphens w:val="false"/>
      <w:bidi w:val="0"/>
      <w:spacing w:lineRule="auto" w:line="288" w:before="0" w:after="0"/>
      <w:jc w:val="left"/>
      <w:textAlignment w:val="center"/>
    </w:pPr>
    <w:rPr>
      <w:rFonts w:ascii="MinionPro-Regular" w:hAnsi="MinionPro-Regular" w:eastAsia="Songti SC" w:cs="Arial Unicode MS"/>
      <w:b w:val="false"/>
      <w:i w:val="false"/>
      <w:strike w:val="false"/>
      <w:dstrike w:val="false"/>
      <w:color w:val="000000"/>
      <w:spacing w:val="0"/>
      <w:w w:val="100"/>
      <w:kern w:val="2"/>
      <w:sz w:val="24"/>
      <w:szCs w:val="24"/>
      <w:u w:val="none"/>
      <w:em w:val="none"/>
      <w:lang w:val="it-IT" w:eastAsia="zh-CN" w:bidi="hi-IN"/>
    </w:rPr>
  </w:style>
  <w:style w:type="paragraph" w:styleId="Paragrafobase">
    <w:name w:val="[Paragrafo base]"/>
    <w:basedOn w:val="Nessunostileparagrafo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s://milanoteaweek.com/" TargetMode="External"/><Relationship Id="rId5" Type="http://schemas.openxmlformats.org/officeDocument/2006/relationships/hyperlink" Target="https://www.tickettailor.com/events/libertculturaliquidainmovimento" TargetMode="Externa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hyperlink" Target="mailto:info@assoliberte.it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814</TotalTime>
  <Application>LibreOffice/7.4.6.2$MacOSX_X86_64 LibreOffice_project/5b1f5509c2decdade7fda905e3e1429a67acd63d</Application>
  <AppVersion>15.0000</AppVersion>
  <Pages>2</Pages>
  <Words>816</Words>
  <Characters>4658</Characters>
  <CharactersWithSpaces>5457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2026-08-28T19:00:31Z</dcterms:created>
  <dc:creator/>
  <dc:description/>
  <dc:language>it-IT</dc:language>
  <cp:lastModifiedBy/>
  <dcterms:modified xsi:type="dcterms:W3CDTF">2026-08-29T08:34:44Z</dcterms:modified>
  <cp:revision>6</cp:revision>
  <dc:subject/>
  <dc:title/>
</cp:coreProperties>
</file>